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A" w:rsidRDefault="00C47A9A" w:rsidP="00C47A9A">
      <w:pPr>
        <w:jc w:val="center"/>
        <w:rPr>
          <w:b/>
        </w:rPr>
      </w:pPr>
      <w:bookmarkStart w:id="0" w:name="_GoBack"/>
      <w:r>
        <w:rPr>
          <w:b/>
        </w:rPr>
        <w:t>ST. TAMMAY PARISH LEVEE, DRAINAGE AND CONSERVATION DISTRICT</w:t>
      </w:r>
    </w:p>
    <w:p w:rsidR="00551EFB" w:rsidRDefault="00551EFB" w:rsidP="00C47A9A">
      <w:pPr>
        <w:jc w:val="center"/>
        <w:rPr>
          <w:b/>
        </w:rPr>
      </w:pPr>
    </w:p>
    <w:p w:rsidR="00C47A9A" w:rsidRDefault="00C47A9A" w:rsidP="00C47A9A">
      <w:pPr>
        <w:jc w:val="center"/>
        <w:rPr>
          <w:b/>
        </w:rPr>
      </w:pPr>
      <w:r>
        <w:rPr>
          <w:b/>
        </w:rPr>
        <w:t>PURCHASING POLICY</w:t>
      </w:r>
    </w:p>
    <w:p w:rsidR="00C47A9A" w:rsidRPr="005B293C" w:rsidRDefault="00C47A9A" w:rsidP="00C47A9A">
      <w:pPr>
        <w:rPr>
          <w:b/>
        </w:rPr>
      </w:pPr>
    </w:p>
    <w:p w:rsidR="00C47A9A" w:rsidRPr="002514AA" w:rsidRDefault="00C47A9A" w:rsidP="00C0327A">
      <w:pPr>
        <w:jc w:val="both"/>
      </w:pPr>
      <w:r w:rsidRPr="002514AA">
        <w:t xml:space="preserve">Good controls over purchasing and disbursements require appropriate checks and balances; therefore, more than one individual should be involved in the purchasing and disbursement functions.  Any personal use or misappropriation of assets of the </w:t>
      </w:r>
      <w:r w:rsidR="00C0327A">
        <w:t>District</w:t>
      </w:r>
      <w:r w:rsidRPr="002514AA">
        <w:t xml:space="preserve"> will result in termination of employment and possible legal action.</w:t>
      </w:r>
    </w:p>
    <w:p w:rsidR="00C47A9A" w:rsidRPr="002514AA" w:rsidRDefault="00C47A9A" w:rsidP="00C0327A">
      <w:pPr>
        <w:jc w:val="both"/>
      </w:pPr>
    </w:p>
    <w:p w:rsidR="00C47A9A" w:rsidRPr="005B293C" w:rsidRDefault="00C47A9A" w:rsidP="00C0327A">
      <w:pPr>
        <w:jc w:val="both"/>
        <w:rPr>
          <w:b/>
        </w:rPr>
      </w:pPr>
      <w:r w:rsidRPr="005B293C">
        <w:rPr>
          <w:b/>
        </w:rPr>
        <w:t>Purchasing</w:t>
      </w:r>
    </w:p>
    <w:p w:rsidR="00C47A9A" w:rsidRPr="005B293C" w:rsidRDefault="00C47A9A" w:rsidP="00C0327A">
      <w:pPr>
        <w:jc w:val="both"/>
        <w:rPr>
          <w:u w:val="single"/>
        </w:rPr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 xml:space="preserve">Management is to centralize the purchasing function and also implement controls to ensure that purchases are (1) reasonable and necessary; (2) budgeted; (3) documented and approved; (4) received and safeguarded; and (5) used solely for the public purposes/functions of the </w:t>
      </w:r>
      <w:r w:rsidR="00C0327A">
        <w:t>District</w:t>
      </w:r>
      <w:r w:rsidRPr="002514AA">
        <w:t xml:space="preserve">.  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>Related party transactions are strictly prohibited (i.e., transactions with any individual(s) or business that is “related” to a municipal official or employee).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 xml:space="preserve">Management must always provide an open and competitive atmosphere and ensure that written bids/quotes are solicited for purchases (including recurring purchases) that exceed the applicable dollar thresholds provided in the </w:t>
      </w:r>
      <w:r w:rsidRPr="005B293C">
        <w:rPr>
          <w:i/>
        </w:rPr>
        <w:t>Louisiana Public Bid Law</w:t>
      </w:r>
      <w:r w:rsidRPr="002514AA">
        <w:t xml:space="preserve">.  </w:t>
      </w:r>
    </w:p>
    <w:p w:rsidR="00C47A9A" w:rsidRPr="002514AA" w:rsidRDefault="00C47A9A" w:rsidP="00C0327A">
      <w:pPr>
        <w:numPr>
          <w:ilvl w:val="0"/>
          <w:numId w:val="2"/>
        </w:numPr>
        <w:ind w:left="720"/>
        <w:jc w:val="both"/>
      </w:pPr>
      <w:r w:rsidRPr="002514AA">
        <w:t>Bid documentation (e.g., solicitation letters, advertisements, bids/quotes, tabulation sheets, minutes, etc.) demonstrating such compliance is to be maintained and filed in an organized manner.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 xml:space="preserve">For purchases to be made under an existing state contract, the board must formally acknowledge that the </w:t>
      </w:r>
      <w:r w:rsidR="00C0327A">
        <w:t>District</w:t>
      </w:r>
      <w:r w:rsidRPr="002514AA">
        <w:t xml:space="preserve"> is bypassing the requirements of the Public Bid Law and is adopting the requirements of the </w:t>
      </w:r>
      <w:r w:rsidRPr="005B293C">
        <w:rPr>
          <w:i/>
        </w:rPr>
        <w:t>Louisiana Procurement Code</w:t>
      </w:r>
      <w:r w:rsidRPr="002514AA">
        <w:t xml:space="preserve"> (R.S. 39:1551 – 1755) to make such purchases.  Management must monitor and ensure that such purchases are made in compliance with those requirements.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 xml:space="preserve">For “piggyback” purchases (i.e., municipality makes a purchase using another agency’s contract), management must obtain documentation from the other agency that clearly demonstrates the contract was previously bid and is a viable contract.  The price paid by the </w:t>
      </w:r>
      <w:r w:rsidR="00C0327A">
        <w:t>District</w:t>
      </w:r>
      <w:r w:rsidRPr="002514AA">
        <w:t xml:space="preserve"> must be the same as the contract’s bid price. 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 xml:space="preserve">For purchases/contracts made under the </w:t>
      </w:r>
      <w:r w:rsidRPr="005B293C">
        <w:rPr>
          <w:i/>
        </w:rPr>
        <w:t>request for proposals</w:t>
      </w:r>
      <w:r w:rsidRPr="002514AA">
        <w:t xml:space="preserve"> (RFP) method, management must establish appropriate scoring criteria and maintain documentation of its evaluations.</w:t>
      </w:r>
    </w:p>
    <w:p w:rsidR="00C47A9A" w:rsidRPr="002514AA" w:rsidRDefault="00C47A9A" w:rsidP="00C0327A">
      <w:pPr>
        <w:jc w:val="both"/>
      </w:pPr>
    </w:p>
    <w:p w:rsidR="00C47A9A" w:rsidRDefault="00C47A9A" w:rsidP="00C0327A">
      <w:pPr>
        <w:jc w:val="both"/>
      </w:pPr>
    </w:p>
    <w:p w:rsidR="00C0327A" w:rsidRDefault="00C0327A" w:rsidP="00C0327A">
      <w:pPr>
        <w:jc w:val="both"/>
      </w:pPr>
    </w:p>
    <w:p w:rsidR="00C0327A" w:rsidRDefault="00C0327A" w:rsidP="00C0327A">
      <w:pPr>
        <w:jc w:val="both"/>
      </w:pPr>
    </w:p>
    <w:p w:rsidR="00C0327A" w:rsidRDefault="00C0327A" w:rsidP="00C0327A">
      <w:pPr>
        <w:jc w:val="both"/>
      </w:pPr>
    </w:p>
    <w:p w:rsidR="00C0327A" w:rsidRDefault="00C0327A" w:rsidP="00C0327A">
      <w:pPr>
        <w:jc w:val="both"/>
      </w:pPr>
    </w:p>
    <w:p w:rsidR="00C0327A" w:rsidRDefault="00C0327A" w:rsidP="00C0327A">
      <w:pPr>
        <w:jc w:val="both"/>
      </w:pPr>
    </w:p>
    <w:p w:rsidR="00C0327A" w:rsidRPr="002514AA" w:rsidRDefault="00C0327A" w:rsidP="00C0327A">
      <w:pPr>
        <w:jc w:val="both"/>
      </w:pPr>
    </w:p>
    <w:p w:rsidR="00C47A9A" w:rsidRPr="005B293C" w:rsidRDefault="00C47A9A" w:rsidP="00C0327A">
      <w:pPr>
        <w:jc w:val="both"/>
        <w:rPr>
          <w:b/>
        </w:rPr>
      </w:pPr>
      <w:r w:rsidRPr="005B293C">
        <w:rPr>
          <w:b/>
        </w:rPr>
        <w:t>Disbursements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>All disbursements are to be made by check.  Cash payments are prohibited.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>The supply of blank/unused checks is to be maintained under lock and access restricted to only authorized personnel.</w:t>
      </w:r>
    </w:p>
    <w:p w:rsidR="00C47A9A" w:rsidRPr="002514AA" w:rsidRDefault="00C47A9A" w:rsidP="00C0327A">
      <w:pPr>
        <w:jc w:val="both"/>
      </w:pPr>
    </w:p>
    <w:p w:rsidR="00C47A9A" w:rsidRDefault="00C47A9A" w:rsidP="00C0327A">
      <w:pPr>
        <w:numPr>
          <w:ilvl w:val="0"/>
          <w:numId w:val="1"/>
        </w:numPr>
        <w:jc w:val="both"/>
      </w:pPr>
      <w:r w:rsidRPr="002514AA">
        <w:t xml:space="preserve">The </w:t>
      </w:r>
      <w:r w:rsidR="00551EFB">
        <w:t>executive director or any two members of the Executive committee or those designated by Board resolution</w:t>
      </w:r>
      <w:r w:rsidRPr="002514AA">
        <w:t xml:space="preserve"> is to sign all checks of the </w:t>
      </w:r>
      <w:r w:rsidR="00551EFB">
        <w:t>District</w:t>
      </w:r>
      <w:r w:rsidRPr="002514AA">
        <w:t xml:space="preserve">.  </w:t>
      </w:r>
    </w:p>
    <w:p w:rsidR="00551EFB" w:rsidRDefault="00551EFB" w:rsidP="00551EFB">
      <w:pPr>
        <w:pStyle w:val="ListParagrap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 xml:space="preserve">Disbursements can only be made from an original invoice. The </w:t>
      </w:r>
      <w:r w:rsidR="00551EFB">
        <w:t>executive director/treasurer when not signing the checks</w:t>
      </w:r>
      <w:r w:rsidRPr="002514AA">
        <w:t xml:space="preserve"> are to document their review and approval to pay on all invoices. </w:t>
      </w:r>
      <w:r w:rsidR="00551EFB">
        <w:t>If the executive director or treasurer signs the checks someone else should review and approve the invoice for payment.</w:t>
      </w:r>
    </w:p>
    <w:p w:rsidR="00C47A9A" w:rsidRPr="002514AA" w:rsidRDefault="00C47A9A" w:rsidP="00C0327A">
      <w:pPr>
        <w:jc w:val="both"/>
      </w:pPr>
    </w:p>
    <w:p w:rsidR="00C47A9A" w:rsidRPr="002514AA" w:rsidRDefault="00C47A9A" w:rsidP="00C0327A">
      <w:pPr>
        <w:numPr>
          <w:ilvl w:val="0"/>
          <w:numId w:val="1"/>
        </w:numPr>
        <w:jc w:val="both"/>
      </w:pPr>
      <w:r w:rsidRPr="002514AA">
        <w:t>All documentation (e.g., purchase order, receiving report, invoice) supporting a disbursement should be attached togethe</w:t>
      </w:r>
      <w:r w:rsidR="00551EFB">
        <w:t>r and be maintained</w:t>
      </w:r>
      <w:r w:rsidRPr="002514AA">
        <w:t>.</w:t>
      </w:r>
    </w:p>
    <w:bookmarkEnd w:id="0"/>
    <w:p w:rsidR="002045E6" w:rsidRDefault="002045E6" w:rsidP="00C0327A">
      <w:pPr>
        <w:jc w:val="both"/>
      </w:pPr>
    </w:p>
    <w:sectPr w:rsidR="00204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31" w:rsidRDefault="00EB4B31" w:rsidP="00EB4B31">
      <w:r>
        <w:separator/>
      </w:r>
    </w:p>
  </w:endnote>
  <w:endnote w:type="continuationSeparator" w:id="0">
    <w:p w:rsidR="00EB4B31" w:rsidRDefault="00EB4B31" w:rsidP="00E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1" w:rsidRDefault="00EB4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1" w:rsidRDefault="00EB4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1" w:rsidRDefault="00EB4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31" w:rsidRDefault="00EB4B31" w:rsidP="00EB4B31">
      <w:r>
        <w:separator/>
      </w:r>
    </w:p>
  </w:footnote>
  <w:footnote w:type="continuationSeparator" w:id="0">
    <w:p w:rsidR="00EB4B31" w:rsidRDefault="00EB4B31" w:rsidP="00EB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1" w:rsidRDefault="00EB4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1" w:rsidRDefault="00EB4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B31" w:rsidRDefault="00EB4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BDC"/>
    <w:multiLevelType w:val="hybridMultilevel"/>
    <w:tmpl w:val="C444DCC8"/>
    <w:lvl w:ilvl="0" w:tplc="2EAAA82C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25B02CF"/>
    <w:multiLevelType w:val="hybridMultilevel"/>
    <w:tmpl w:val="D7FC720E"/>
    <w:lvl w:ilvl="0" w:tplc="D91E1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AAA82C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A"/>
    <w:rsid w:val="00151CF3"/>
    <w:rsid w:val="002045E6"/>
    <w:rsid w:val="00551EFB"/>
    <w:rsid w:val="00C0327A"/>
    <w:rsid w:val="00C47A9A"/>
    <w:rsid w:val="00E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Cunningham</dc:creator>
  <cp:lastModifiedBy>Michelle Cunningham</cp:lastModifiedBy>
  <cp:revision>4</cp:revision>
  <dcterms:created xsi:type="dcterms:W3CDTF">2016-04-01T18:11:00Z</dcterms:created>
  <dcterms:modified xsi:type="dcterms:W3CDTF">2016-04-08T21:05:00Z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Version">
    <vt:i4>20</vt:i4>
  </op:property>
  <op:property fmtid="{D5CDD505-2E9C-101B-9397-08002B2CF9AE}" pid="3" name="workpaperIndex">
    <vt:lpwstr>3000.05</vt:lpwstr>
  </op:property>
</op:Properties>
</file>